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——2025年第一书记经费及保险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项目申报单位（科室）：党群工作办公室（党建）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2025年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第一书记经费及保险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党群工作办公室（党建）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每年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eastAsia="zh-CN"/>
              </w:rPr>
              <w:t>区财政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为每名市、区选派的第一书记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eastAsia="zh-CN"/>
              </w:rPr>
              <w:t>安排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2万元专项工作经费和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万元项目经费，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eastAsia="zh-CN"/>
              </w:rPr>
              <w:t>镇财政同步匹配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/>
              </w:rPr>
              <w:t>10万元项目经费，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用于支持和帮助第一书记开展工作，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eastAsia="zh-CN"/>
              </w:rPr>
              <w:t>区级资金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由区财政划拨至各镇财政账户进行管理，不得截留或挪作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highlight w:val="none"/>
              </w:rPr>
              <w:t>用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用于支持和帮助第一书记开展工作，发展特色产业，培育致富项目，村庄环境治理，改善群众生产生活条件等村党组织牵头的服务群众事项。推动农村精神文明建设、生态文明建设、深化农村改革、乡村建设行动等重大任务落地见效，促进农业农村高质量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第一书记任职期间，各镇党委要主动关心第一书记身心健康、人身安全，确保实现平安驻村。每年组织一次对第一书记的体检，并办理任职期间不低于30万元的人身意外伤害保险，妥善安排第一书记驻村期间的食宿保障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第一书记经费及保险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20.150000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党群工作办公室（党建）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69252417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2025年第一书记经费及保险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将第一书记经费拨付至所在村，用于支持和帮助第一书记开展工作，发展特村色产业，培育致富项目，村庄环境治理，改善群众生产生活条件等村党组织牵头的服务群众事项。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第一书记任职期间，各镇党委要主动关心第一书记身心健康、人身安全，确保实现平安驻村。每年组织一次对第一书记的体检，并办理任职期间不低于30万元的人身意外伤害保险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每年区财政为每名市、区选派的第一书记安排2万元专项工作经费和20万元项目经费，镇财政同步匹配10万元项目经费，用于支持和帮助第一书记开展工作，区级资金由区财政划拨至各镇财政账户进行管理，不得截留或挪作他用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项目实施的可行性：推动农村精神文明建设、生态文明建设、深化农村改革、乡村建设行动等重大任务落地见效，促进农业农村高质量发展。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2025年第一书记经费及保险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A177E0"/>
    <w:rsid w:val="0A5D4D63"/>
    <w:rsid w:val="13F73D10"/>
    <w:rsid w:val="14F33914"/>
    <w:rsid w:val="1B5C2A92"/>
    <w:rsid w:val="219B4B2D"/>
    <w:rsid w:val="23B42958"/>
    <w:rsid w:val="2F0C4C32"/>
    <w:rsid w:val="2F471EE1"/>
    <w:rsid w:val="303919B6"/>
    <w:rsid w:val="308113CB"/>
    <w:rsid w:val="34B53ED7"/>
    <w:rsid w:val="43B92859"/>
    <w:rsid w:val="4F815F87"/>
    <w:rsid w:val="54F9326F"/>
    <w:rsid w:val="57AA10C2"/>
    <w:rsid w:val="59467262"/>
    <w:rsid w:val="5B1221ED"/>
    <w:rsid w:val="5C7924AE"/>
    <w:rsid w:val="625005B0"/>
    <w:rsid w:val="651C2939"/>
    <w:rsid w:val="6D535020"/>
    <w:rsid w:val="742012B5"/>
    <w:rsid w:val="7563633F"/>
    <w:rsid w:val="7C8D7F4E"/>
    <w:rsid w:val="7C98496D"/>
    <w:rsid w:val="7D8326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小P</cp:lastModifiedBy>
  <cp:lastPrinted>2018-09-07T03:15:00Z</cp:lastPrinted>
  <dcterms:modified xsi:type="dcterms:W3CDTF">2024-08-29T03:08:27Z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